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SOLICITUD DE PROPUESTAS</w:t>
      </w:r>
    </w:p>
    <w:p>
      <w:pPr>
        <w:jc w:val="center"/>
        <w:rPr>
          <w:rFonts w:asciiTheme="minorHAnsi" w:hAnsiTheme="minorHAnsi" w:cstheme="minorHAnsi"/>
          <w:b/>
          <w:sz w:val="24"/>
          <w:szCs w:val="24"/>
        </w:rPr>
      </w:pPr>
    </w:p>
    <w:p>
      <w:pPr>
        <w:jc w:val="center"/>
        <w:rPr>
          <w:rFonts w:asciiTheme="minorHAnsi" w:hAnsiTheme="minorHAnsi" w:cstheme="minorHAnsi"/>
          <w:b/>
          <w:sz w:val="24"/>
          <w:szCs w:val="24"/>
        </w:rPr>
      </w:pPr>
      <w:r>
        <w:rPr>
          <w:rFonts w:asciiTheme="minorHAnsi" w:hAnsiTheme="minorHAnsi" w:cstheme="minorHAnsi"/>
          <w:b/>
          <w:sz w:val="24"/>
          <w:szCs w:val="24"/>
        </w:rPr>
        <w:t>CONTRATACIÓN DE UNA EMPRESA PARA EL DISEÑO, IMPLEMENTACIÓN Y MANTENIMIENTO DEL SISTEMA DE INFORMACIÓN Y PÁGINA WEB DE LA PLATAFORMA DE INFORMACIÓN Y DIÁLOGO PARA LA AMAZONIA COLOMBIANA.</w:t>
      </w:r>
    </w:p>
    <w:p>
      <w:pPr>
        <w:jc w:val="center"/>
        <w:rPr>
          <w:rFonts w:asciiTheme="minorHAnsi" w:hAnsiTheme="minorHAnsi" w:cstheme="minorHAnsi"/>
          <w:b/>
          <w:sz w:val="24"/>
          <w:szCs w:val="24"/>
        </w:rPr>
      </w:pPr>
    </w:p>
    <w:p>
      <w:pPr>
        <w:rPr>
          <w:rFonts w:asciiTheme="minorHAnsi" w:hAnsiTheme="minorHAnsi" w:cstheme="minorHAnsi"/>
          <w:b/>
          <w:sz w:val="24"/>
          <w:szCs w:val="24"/>
        </w:rPr>
      </w:pPr>
    </w:p>
    <w:p>
      <w:pPr>
        <w:jc w:val="center"/>
        <w:rPr>
          <w:rFonts w:asciiTheme="minorHAnsi" w:hAnsiTheme="minorHAnsi" w:cstheme="minorHAnsi"/>
        </w:rPr>
      </w:pPr>
    </w:p>
    <w:p>
      <w:pPr>
        <w:rPr>
          <w:rFonts w:asciiTheme="minorHAnsi" w:hAnsiTheme="minorHAnsi" w:cstheme="minorHAnsi"/>
          <w:b/>
          <w:sz w:val="24"/>
          <w:szCs w:val="24"/>
        </w:rPr>
      </w:pPr>
      <w:r>
        <w:rPr>
          <w:rFonts w:asciiTheme="minorHAnsi" w:hAnsiTheme="minorHAnsi" w:cstheme="minorHAnsi"/>
          <w:b/>
          <w:sz w:val="24"/>
          <w:szCs w:val="24"/>
        </w:rPr>
        <w:t>ANTECEDENTES</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El Gobierno de Colombia se comprometió ante la Convención Marco de Naciones Unidas sobre Cambio Climático a reducir la deforestación neta a cero en la Amazonía Colombiana. Esta es una meta ambiciosa que además de tener metas alrededor de la deforestación, también busca generar un modelo de crecimiento verde para la región. </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En vista de este compromiso el gobierno ha emprendido varias iniciativas, entre las cuales </w:t>
      </w:r>
      <w:proofErr w:type="gramStart"/>
      <w:r>
        <w:rPr>
          <w:rFonts w:asciiTheme="minorHAnsi" w:hAnsiTheme="minorHAnsi" w:cstheme="minorHAnsi"/>
          <w:sz w:val="24"/>
          <w:szCs w:val="24"/>
        </w:rPr>
        <w:t>se</w:t>
      </w:r>
      <w:proofErr w:type="gramEnd"/>
      <w:r>
        <w:rPr>
          <w:rFonts w:asciiTheme="minorHAnsi" w:hAnsiTheme="minorHAnsi" w:cstheme="minorHAnsi"/>
          <w:sz w:val="24"/>
          <w:szCs w:val="24"/>
        </w:rPr>
        <w:t xml:space="preserve"> encuentra el Programa Visión Amazonia, cuyo objetivo es reducir la deforestación neta a cero en la Amazonia colombiana para el año 2020. Este programa busca generar oportunidades económicas en la región y mejorar el bienestar de las poblaciones allí asentadas. Estas oportunidades económicas deben buscar reducir el deterioro de los bienes y servicios ambientales, promover la conservación forestal y reducir la deforestación en el territorio. Este programa está siendo apoyado por los Gobiernos de Alemania, Noruega y Reino Unido.</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Para el diseño de este programa se realizaron varios estudios y consultas y en el proceso se identificó que la comunicación entre los actores y el flujo de información óptimo hace parte de las condiciones habilitantes para Visión Amazonía, y es un aspecto clave para asegurar la efectividad del programa. Por esta razón, </w:t>
      </w:r>
      <w:proofErr w:type="spellStart"/>
      <w:r>
        <w:rPr>
          <w:rFonts w:asciiTheme="minorHAnsi" w:hAnsiTheme="minorHAnsi" w:cstheme="minorHAnsi"/>
          <w:sz w:val="24"/>
          <w:szCs w:val="24"/>
        </w:rPr>
        <w:t>Climate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Focus</w:t>
      </w:r>
      <w:proofErr w:type="spellEnd"/>
      <w:r>
        <w:rPr>
          <w:rFonts w:asciiTheme="minorHAnsi" w:hAnsiTheme="minorHAnsi" w:cstheme="minorHAnsi"/>
          <w:sz w:val="24"/>
          <w:szCs w:val="24"/>
        </w:rPr>
        <w:t xml:space="preserve">, la Fundación Natura, Red Caquetá Paz y CINDAP, presentaron un proyecto al Ministerio Federal de Medio Ambiente, Protección de la Naturaleza, Obras Públicas y Seguridad Nuclear de Alemania. Este proyecto busca crear una Plataforma de Información y Diálogo para la Amazonía Colombiana (PID). Esta es una plataforma que busca que la información generada en el nivel nacional fluya hasta el nivel local y viceversa. El objetivo de la PID es facilitar la implementación efectiva de Visión Amazonía y demás políticas públicas, procesos y proyectos en la Amazonía. </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Para facilitar este flujo de información y los canales de diálogo entre los actores presentes en la región, se hace necesaria la construcción de una herramienta web y por lo tanto la contratación de una entidad que provea los servicios de diseño, puesta en marcha, mantenimiento y capacitación sobre su uso a personas clave. </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p>
    <w:p>
      <w:pPr>
        <w:jc w:val="center"/>
        <w:rPr>
          <w:rFonts w:asciiTheme="minorHAnsi" w:hAnsiTheme="minorHAnsi" w:cstheme="minorHAnsi"/>
          <w:b/>
          <w:sz w:val="24"/>
          <w:szCs w:val="24"/>
        </w:rPr>
      </w:pPr>
      <w:r>
        <w:rPr>
          <w:rFonts w:asciiTheme="minorHAnsi" w:hAnsiTheme="minorHAnsi" w:cstheme="minorHAnsi"/>
          <w:b/>
          <w:sz w:val="24"/>
          <w:szCs w:val="24"/>
        </w:rPr>
        <w:t>TÉRMINOS DE REFERENCIA</w:t>
      </w:r>
    </w:p>
    <w:p>
      <w:pPr>
        <w:rPr>
          <w:rFonts w:asciiTheme="minorHAnsi" w:hAnsiTheme="minorHAnsi" w:cstheme="minorHAnsi"/>
          <w:b/>
          <w:sz w:val="24"/>
          <w:szCs w:val="24"/>
        </w:rPr>
      </w:pPr>
    </w:p>
    <w:p>
      <w:pPr>
        <w:rPr>
          <w:rFonts w:asciiTheme="minorHAnsi" w:hAnsiTheme="minorHAnsi" w:cstheme="minorHAnsi"/>
          <w:sz w:val="24"/>
          <w:szCs w:val="24"/>
        </w:rPr>
      </w:pPr>
      <w:r>
        <w:rPr>
          <w:rFonts w:asciiTheme="minorHAnsi" w:hAnsiTheme="minorHAnsi" w:cstheme="minorHAnsi"/>
          <w:sz w:val="24"/>
          <w:szCs w:val="24"/>
        </w:rPr>
        <w:t>Por medio de esta solicitud pública de propuestas FUNDACIÓN NATURA (como parte de la Secretaría Técnica de la PID) busca contratar a una firma calificada, con experiencia y de buena reputación, para prestar sus servicios de asistencia técnica para el diseño, implementación y mantenimiento de un sistema de información y página web, y reportes asociados, según se establece en estos términos de referencia.</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Los términos de referencia proveen un marco para presentar las propuestas técnicas y económicas, sin embargo las firmas oferentes están libres de proponer enfoques alternativos que cumplan con los objetivos establecidos.</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Las propuestas pueden ser remitidas vía correo electrónico a Susana </w:t>
      </w:r>
      <w:proofErr w:type="spellStart"/>
      <w:r>
        <w:rPr>
          <w:rFonts w:asciiTheme="minorHAnsi" w:hAnsiTheme="minorHAnsi" w:cstheme="minorHAnsi"/>
          <w:sz w:val="24"/>
          <w:szCs w:val="24"/>
        </w:rPr>
        <w:t>Velez</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Haller</w:t>
      </w:r>
      <w:proofErr w:type="spellEnd"/>
      <w:r>
        <w:rPr>
          <w:rFonts w:asciiTheme="minorHAnsi" w:hAnsiTheme="minorHAnsi" w:cstheme="minorHAnsi"/>
          <w:sz w:val="24"/>
          <w:szCs w:val="24"/>
        </w:rPr>
        <w:t xml:space="preserve"> (</w:t>
      </w:r>
      <w:hyperlink r:id="rId9" w:history="1">
        <w:r>
          <w:rPr>
            <w:rStyle w:val="Hipervnculo"/>
            <w:rFonts w:asciiTheme="minorHAnsi" w:hAnsiTheme="minorHAnsi" w:cstheme="minorHAnsi"/>
            <w:sz w:val="24"/>
            <w:szCs w:val="24"/>
          </w:rPr>
          <w:t>svelez@natura.org.co)</w:t>
        </w:r>
      </w:hyperlink>
      <w:r>
        <w:rPr>
          <w:rStyle w:val="Hipervnculo"/>
          <w:rFonts w:asciiTheme="minorHAnsi" w:hAnsiTheme="minorHAnsi" w:cstheme="minorHAnsi"/>
          <w:sz w:val="24"/>
          <w:szCs w:val="24"/>
        </w:rPr>
        <w:t xml:space="preserve"> </w:t>
      </w:r>
      <w:r>
        <w:rPr>
          <w:rFonts w:asciiTheme="minorHAnsi" w:hAnsiTheme="minorHAnsi" w:cstheme="minorHAnsi"/>
          <w:sz w:val="24"/>
          <w:szCs w:val="24"/>
        </w:rPr>
        <w:t>a más tardar el próximo 19 de Septiembre de 2016 a las 24 horas de Colombia. Las propuestas recibidas después de esta fecha no serán consideradas.</w:t>
      </w:r>
    </w:p>
    <w:p>
      <w:pPr>
        <w:jc w:val="both"/>
        <w:rPr>
          <w:rFonts w:asciiTheme="minorHAnsi" w:hAnsiTheme="minorHAnsi" w:cstheme="minorHAnsi"/>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CLARIFICACIONES A LOS TÉRMINOS DE REFERENCIA</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Se podrán enviar preguntas y solicitudes de clarificación a estos términos de referencia hasta el martes 13 de Septiembre, a la misma dirección de correo. Las respuestas serán dadas a quién remitió las preguntas.</w:t>
      </w:r>
    </w:p>
    <w:p>
      <w:pPr>
        <w:jc w:val="both"/>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OBJETO DEL CONTRATO</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Diseñar, construir, poner en funcionamiento y mantener un sistema de información que será público a través de una página web que facilite el diálogo y el flujo de información, entre los actores con intereses en la Amazonía Colombiana. </w:t>
      </w:r>
    </w:p>
    <w:p>
      <w:pPr>
        <w:jc w:val="both"/>
        <w:rPr>
          <w:rFonts w:asciiTheme="minorHAnsi" w:hAnsiTheme="minorHAnsi" w:cstheme="minorHAnsi"/>
          <w:b/>
          <w:sz w:val="24"/>
          <w:szCs w:val="24"/>
        </w:rPr>
      </w:pPr>
    </w:p>
    <w:p>
      <w:pPr>
        <w:jc w:val="both"/>
        <w:rPr>
          <w:rFonts w:asciiTheme="minorHAnsi" w:hAnsiTheme="minorHAnsi" w:cstheme="minorHAnsi"/>
          <w:b/>
          <w:sz w:val="24"/>
          <w:szCs w:val="24"/>
        </w:rPr>
      </w:pPr>
    </w:p>
    <w:p>
      <w:pPr>
        <w:rPr>
          <w:rFonts w:asciiTheme="minorHAnsi" w:hAnsiTheme="minorHAnsi" w:cstheme="minorHAnsi"/>
          <w:b/>
          <w:sz w:val="24"/>
          <w:szCs w:val="24"/>
        </w:rPr>
      </w:pPr>
      <w:r>
        <w:rPr>
          <w:rFonts w:asciiTheme="minorHAnsi" w:hAnsiTheme="minorHAnsi" w:cstheme="minorHAnsi"/>
          <w:b/>
          <w:sz w:val="24"/>
          <w:szCs w:val="24"/>
        </w:rPr>
        <w:t>PERFIL DEL CONTRATISTA</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Más de 5 años de experiencia en el diseño de sistemas de información y herramientas de comunicación, gestión de información, y diseño y construcción de páginas web.</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Requerimientos:</w:t>
      </w:r>
    </w:p>
    <w:p>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lastRenderedPageBreak/>
        <w:t xml:space="preserve">Equipo técnico bilingüe (español – </w:t>
      </w:r>
      <w:proofErr w:type="spellStart"/>
      <w:r>
        <w:rPr>
          <w:rFonts w:asciiTheme="minorHAnsi" w:hAnsiTheme="minorHAnsi" w:cstheme="minorHAnsi"/>
          <w:sz w:val="24"/>
          <w:szCs w:val="24"/>
        </w:rPr>
        <w:t>ingles</w:t>
      </w:r>
      <w:proofErr w:type="spellEnd"/>
      <w:r>
        <w:rPr>
          <w:rFonts w:asciiTheme="minorHAnsi" w:hAnsiTheme="minorHAnsi" w:cstheme="minorHAnsi"/>
          <w:sz w:val="24"/>
          <w:szCs w:val="24"/>
        </w:rPr>
        <w:t>)</w:t>
      </w:r>
    </w:p>
    <w:p>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t>Experiencia e interés en manejo de herramientas de información sobre temas ambientales y sociales</w:t>
      </w:r>
    </w:p>
    <w:p>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t>Experiencia de trabajo con organizaciones públicas y privadas</w:t>
      </w:r>
    </w:p>
    <w:p>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t>Trabajo en equipo con miembros fuera de su firma</w:t>
      </w:r>
    </w:p>
    <w:p>
      <w:pPr>
        <w:pStyle w:val="Prrafodelista"/>
        <w:numPr>
          <w:ilvl w:val="0"/>
          <w:numId w:val="3"/>
        </w:numPr>
        <w:rPr>
          <w:rFonts w:asciiTheme="minorHAnsi" w:hAnsiTheme="minorHAnsi" w:cstheme="minorHAnsi"/>
          <w:sz w:val="24"/>
          <w:szCs w:val="24"/>
        </w:rPr>
      </w:pPr>
      <w:r>
        <w:rPr>
          <w:rFonts w:asciiTheme="minorHAnsi" w:hAnsiTheme="minorHAnsi" w:cstheme="minorHAnsi"/>
          <w:sz w:val="24"/>
          <w:szCs w:val="24"/>
        </w:rPr>
        <w:t>Espíritu constructivo y de colaboración</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ACTIVIDADES</w:t>
      </w:r>
    </w:p>
    <w:p>
      <w:pPr>
        <w:rPr>
          <w:rFonts w:asciiTheme="minorHAnsi" w:hAnsiTheme="minorHAnsi" w:cstheme="minorHAnsi"/>
          <w:sz w:val="24"/>
          <w:szCs w:val="24"/>
        </w:rPr>
      </w:pPr>
    </w:p>
    <w:p>
      <w:pPr>
        <w:pStyle w:val="Textoindependiente"/>
        <w:numPr>
          <w:ilvl w:val="0"/>
          <w:numId w:val="4"/>
        </w:numPr>
        <w:suppressAutoHyphens/>
        <w:spacing w:after="120"/>
        <w:jc w:val="both"/>
        <w:rPr>
          <w:rFonts w:asciiTheme="minorHAnsi" w:hAnsiTheme="minorHAnsi" w:cs="Arial"/>
          <w:i w:val="0"/>
          <w:lang w:val="es-CO"/>
        </w:rPr>
      </w:pPr>
      <w:r>
        <w:rPr>
          <w:rFonts w:asciiTheme="minorHAnsi" w:hAnsiTheme="minorHAnsi" w:cs="Arial"/>
          <w:i w:val="0"/>
          <w:lang w:val="es-CO"/>
        </w:rPr>
        <w:t xml:space="preserve">Diseñar y desarrollar un sistema de </w:t>
      </w:r>
      <w:proofErr w:type="spellStart"/>
      <w:r>
        <w:rPr>
          <w:rFonts w:asciiTheme="minorHAnsi" w:hAnsiTheme="minorHAnsi" w:cs="Arial"/>
          <w:i w:val="0"/>
          <w:lang w:val="es-CO"/>
        </w:rPr>
        <w:t>infromación</w:t>
      </w:r>
      <w:proofErr w:type="spellEnd"/>
      <w:r>
        <w:rPr>
          <w:rFonts w:asciiTheme="minorHAnsi" w:hAnsiTheme="minorHAnsi" w:cs="Arial"/>
          <w:i w:val="0"/>
          <w:lang w:val="es-CO"/>
        </w:rPr>
        <w:t xml:space="preserve"> y una página web que incluya información sobre la Amazonía Colombiana en el contexto del programa “Visión Amazonía” y sus pilares, y que estará enlazada a otras plataformas web  de información oficiales y no oficiales (i.e. MADS, MADR, SINCHI, IDEAM, </w:t>
      </w:r>
      <w:proofErr w:type="spellStart"/>
      <w:r>
        <w:rPr>
          <w:rFonts w:asciiTheme="minorHAnsi" w:hAnsiTheme="minorHAnsi" w:cs="Arial"/>
          <w:i w:val="0"/>
          <w:lang w:val="es-CO"/>
        </w:rPr>
        <w:t>etc</w:t>
      </w:r>
      <w:proofErr w:type="spellEnd"/>
      <w:r>
        <w:rPr>
          <w:rFonts w:asciiTheme="minorHAnsi" w:hAnsiTheme="minorHAnsi" w:cs="Arial"/>
          <w:i w:val="0"/>
          <w:lang w:val="es-CO"/>
        </w:rPr>
        <w:t>). El diseño de la herramienta debe incluir un protocolo para administrar y controlar la entrada y actualización de la información brindada en la página web.</w:t>
      </w:r>
    </w:p>
    <w:p>
      <w:pPr>
        <w:pStyle w:val="Textoindependiente"/>
        <w:numPr>
          <w:ilvl w:val="0"/>
          <w:numId w:val="4"/>
        </w:numPr>
        <w:suppressAutoHyphens/>
        <w:spacing w:after="120"/>
        <w:jc w:val="both"/>
        <w:rPr>
          <w:rFonts w:asciiTheme="minorHAnsi" w:hAnsiTheme="minorHAnsi" w:cs="Arial"/>
          <w:i w:val="0"/>
          <w:lang w:val="es-CO"/>
        </w:rPr>
      </w:pPr>
      <w:r>
        <w:rPr>
          <w:rFonts w:asciiTheme="minorHAnsi" w:hAnsiTheme="minorHAnsi" w:cs="Arial"/>
          <w:i w:val="0"/>
          <w:lang w:val="es-CO"/>
        </w:rPr>
        <w:t>Diseño de un plan de medios, para que la página web tenga la acogida esperada por el público general.</w:t>
      </w:r>
    </w:p>
    <w:p>
      <w:pPr>
        <w:pStyle w:val="Textoindependiente"/>
        <w:numPr>
          <w:ilvl w:val="0"/>
          <w:numId w:val="4"/>
        </w:numPr>
        <w:suppressAutoHyphens/>
        <w:spacing w:after="120"/>
        <w:jc w:val="both"/>
        <w:rPr>
          <w:rFonts w:asciiTheme="minorHAnsi" w:hAnsiTheme="minorHAnsi" w:cs="Arial"/>
          <w:i w:val="0"/>
          <w:lang w:val="es-CO"/>
        </w:rPr>
      </w:pPr>
      <w:r>
        <w:rPr>
          <w:rFonts w:asciiTheme="minorHAnsi" w:hAnsiTheme="minorHAnsi" w:cs="Arial"/>
          <w:i w:val="0"/>
          <w:lang w:val="es-CO"/>
        </w:rPr>
        <w:t xml:space="preserve">Implementación del sistema en 3 localidades de manera interconectada: Bogotá, San José del Guaviare y Florencia. El sistema de información y la página web debe brindar la posibilidad de que el equipo que la va a administrar pueda subir y descargar información (texto, archivos </w:t>
      </w:r>
      <w:proofErr w:type="spellStart"/>
      <w:r>
        <w:rPr>
          <w:rFonts w:asciiTheme="minorHAnsi" w:hAnsiTheme="minorHAnsi" w:cs="Arial"/>
          <w:i w:val="0"/>
          <w:lang w:val="es-CO"/>
        </w:rPr>
        <w:t>pdf</w:t>
      </w:r>
      <w:proofErr w:type="spellEnd"/>
      <w:r>
        <w:rPr>
          <w:rFonts w:asciiTheme="minorHAnsi" w:hAnsiTheme="minorHAnsi" w:cs="Arial"/>
          <w:i w:val="0"/>
          <w:lang w:val="es-CO"/>
        </w:rPr>
        <w:t xml:space="preserve">, </w:t>
      </w:r>
      <w:proofErr w:type="spellStart"/>
      <w:r>
        <w:rPr>
          <w:rFonts w:asciiTheme="minorHAnsi" w:hAnsiTheme="minorHAnsi" w:cs="Arial"/>
          <w:i w:val="0"/>
          <w:lang w:val="es-CO"/>
        </w:rPr>
        <w:t>excel</w:t>
      </w:r>
      <w:proofErr w:type="spellEnd"/>
      <w:r>
        <w:rPr>
          <w:rFonts w:asciiTheme="minorHAnsi" w:hAnsiTheme="minorHAnsi" w:cs="Arial"/>
          <w:i w:val="0"/>
          <w:lang w:val="es-CO"/>
        </w:rPr>
        <w:t xml:space="preserve">, </w:t>
      </w:r>
      <w:proofErr w:type="spellStart"/>
      <w:r>
        <w:rPr>
          <w:rFonts w:asciiTheme="minorHAnsi" w:hAnsiTheme="minorHAnsi" w:cs="Arial"/>
          <w:i w:val="0"/>
          <w:lang w:val="es-CO"/>
        </w:rPr>
        <w:t>etc</w:t>
      </w:r>
      <w:proofErr w:type="spellEnd"/>
      <w:r>
        <w:rPr>
          <w:rFonts w:asciiTheme="minorHAnsi" w:hAnsiTheme="minorHAnsi" w:cs="Arial"/>
          <w:i w:val="0"/>
          <w:lang w:val="es-CO"/>
        </w:rPr>
        <w:t xml:space="preserve">) de </w:t>
      </w:r>
      <w:proofErr w:type="spellStart"/>
      <w:r>
        <w:rPr>
          <w:rFonts w:asciiTheme="minorHAnsi" w:hAnsiTheme="minorHAnsi" w:cs="Arial"/>
          <w:i w:val="0"/>
          <w:lang w:val="es-CO"/>
        </w:rPr>
        <w:t>mnera</w:t>
      </w:r>
      <w:proofErr w:type="spellEnd"/>
      <w:r>
        <w:rPr>
          <w:rFonts w:asciiTheme="minorHAnsi" w:hAnsiTheme="minorHAnsi" w:cs="Arial"/>
          <w:i w:val="0"/>
          <w:lang w:val="es-CO"/>
        </w:rPr>
        <w:t xml:space="preserve"> organizada y con los controles necesarios. La firma acompañará este proceso a lo largo del periodo contractual.</w:t>
      </w:r>
    </w:p>
    <w:p>
      <w:pPr>
        <w:pStyle w:val="Textoindependiente"/>
        <w:numPr>
          <w:ilvl w:val="0"/>
          <w:numId w:val="4"/>
        </w:numPr>
        <w:suppressAutoHyphens/>
        <w:spacing w:after="120"/>
        <w:jc w:val="both"/>
        <w:rPr>
          <w:rFonts w:asciiTheme="minorHAnsi" w:hAnsiTheme="minorHAnsi" w:cs="Arial"/>
          <w:i w:val="0"/>
          <w:lang w:val="es-CO"/>
        </w:rPr>
      </w:pPr>
      <w:r>
        <w:rPr>
          <w:rFonts w:asciiTheme="minorHAnsi" w:hAnsiTheme="minorHAnsi" w:cs="Arial"/>
          <w:i w:val="0"/>
          <w:lang w:val="es-CO"/>
        </w:rPr>
        <w:t xml:space="preserve">Eventos de capacitación en cada una de las localidades: Bogotá, San José del Guaviare y Florencia, que permitan un funcionamiento y administración eficiente y efectiva de la página web por parte del equipo técnico de la PID. </w:t>
      </w:r>
    </w:p>
    <w:p>
      <w:pPr>
        <w:pStyle w:val="Textoindependiente"/>
        <w:numPr>
          <w:ilvl w:val="0"/>
          <w:numId w:val="4"/>
        </w:numPr>
        <w:suppressAutoHyphens/>
        <w:spacing w:after="120"/>
        <w:jc w:val="both"/>
        <w:rPr>
          <w:rFonts w:asciiTheme="minorHAnsi" w:hAnsiTheme="minorHAnsi" w:cs="Arial"/>
          <w:i w:val="0"/>
          <w:lang w:val="es-CO"/>
        </w:rPr>
      </w:pPr>
      <w:r>
        <w:rPr>
          <w:rFonts w:asciiTheme="minorHAnsi" w:hAnsiTheme="minorHAnsi" w:cs="Arial"/>
          <w:i w:val="0"/>
          <w:lang w:val="es-CO"/>
        </w:rPr>
        <w:t xml:space="preserve">Operación y mantenimiento técnico del Sistema para la operación óptima del sistema de información y de la página web, a lo largo del periodo del contrato. </w:t>
      </w:r>
    </w:p>
    <w:p>
      <w:pPr>
        <w:pStyle w:val="Textoindependiente"/>
        <w:suppressAutoHyphens/>
        <w:spacing w:after="120"/>
        <w:ind w:left="720"/>
        <w:rPr>
          <w:rFonts w:asciiTheme="minorHAnsi" w:hAnsiTheme="minorHAnsi" w:cs="Arial"/>
          <w:i w:val="0"/>
          <w:lang w:val="es-CO"/>
        </w:rPr>
      </w:pP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OBLIGACIONES</w:t>
      </w:r>
    </w:p>
    <w:p>
      <w:pPr>
        <w:jc w:val="both"/>
        <w:rPr>
          <w:rFonts w:asciiTheme="minorHAnsi" w:hAnsiTheme="minorHAnsi" w:cstheme="minorHAnsi"/>
          <w:sz w:val="24"/>
          <w:szCs w:val="24"/>
        </w:rPr>
      </w:pPr>
      <w:r>
        <w:rPr>
          <w:rFonts w:asciiTheme="minorHAnsi" w:hAnsiTheme="minorHAnsi" w:cstheme="minorHAnsi"/>
          <w:sz w:val="24"/>
          <w:szCs w:val="24"/>
        </w:rPr>
        <w:t>El contratista deberá cumplir con las siguientes obligaciones:</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Seguir las instrucciones de la Secretaría Técnica de la PID para el desarrollo del sistema de información y la página web.</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lastRenderedPageBreak/>
        <w:t>Revisar la información disponible sobre la Amazonía y en particular sobre Visión Amazonía, incluyendo informes técnicos previamente elaborados para realizar una propuesta inicial de estructura y contenidos.</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Reunirse con la Secretaría Técnica de la PID en Bogotá, y demás actores del gobierno y entidades relevantes (por indicación de la Secretaría Técnica de la PID) para definir la estructura y los contenidos del sistema de información y la página web, y asegurar los enlaces y la compatibilidad con otras plataformas de información existentes.</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Generar la página web de la PID que pueda ser usada en modalidad off line y versiones ligeras para zonas con baja accesibilidad (Amazonas Colombiano).  La  herramienta debe estar diseñada para acceder a ella y ser visualizada correctamente en diferentes tipos de dispositivos (PC, tabletas, teléfonos celulares).</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Incluir e implementar herramientas de intercambio de información, como mensajería, foros, posibilidades de conferencias, </w:t>
      </w:r>
      <w:proofErr w:type="spellStart"/>
      <w:r>
        <w:rPr>
          <w:rFonts w:asciiTheme="minorHAnsi" w:hAnsiTheme="minorHAnsi" w:cstheme="minorHAnsi"/>
          <w:sz w:val="24"/>
          <w:szCs w:val="24"/>
        </w:rPr>
        <w:t>streaming</w:t>
      </w:r>
      <w:proofErr w:type="spellEnd"/>
      <w:r>
        <w:rPr>
          <w:rFonts w:asciiTheme="minorHAnsi" w:hAnsiTheme="minorHAnsi" w:cstheme="minorHAnsi"/>
          <w:sz w:val="24"/>
          <w:szCs w:val="24"/>
        </w:rPr>
        <w:t>, etc.</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Prestar el servicio de mantenimiento constante durante la duración del contrato.</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Prestar el servicio de actualización durante la duración del contrato.</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Generar un protocolo de gestión de la información con el objetivo de controlar y revisar doblemente el ingreso y actualización de la información que se sube a la página.</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 xml:space="preserve">Dictar capacitaciones (al menos una por sitio) del manejo de la plataforma e ingreso de datos en las ciudades de Bogotá, Florencia (Caquetá) y San José del Guaviare (Guaviare). </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Hacer entrega de la herramienta en funcionamiento al finalizar el contrato.</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 xml:space="preserve">Tener una línea de atención dentro de la plataforma, para prestar asistencia remota a los usuarios de la herramienta. </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Mantener comunicación permanente con el equipo técnico de la PID.</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 xml:space="preserve">Hacer uso de los logos de los socios y de la PID, de acuerdo a los manuales de uso de los mismos y con uso exclusivo para el desarrollo de la plataforma. </w:t>
      </w:r>
    </w:p>
    <w:p>
      <w:pPr>
        <w:pStyle w:val="Prrafodelista"/>
        <w:numPr>
          <w:ilvl w:val="0"/>
          <w:numId w:val="1"/>
        </w:numPr>
        <w:ind w:left="714" w:hanging="357"/>
        <w:jc w:val="both"/>
        <w:rPr>
          <w:rFonts w:asciiTheme="minorHAnsi" w:hAnsiTheme="minorHAnsi" w:cstheme="minorHAnsi"/>
          <w:sz w:val="24"/>
          <w:szCs w:val="24"/>
        </w:rPr>
      </w:pPr>
      <w:r>
        <w:rPr>
          <w:rFonts w:asciiTheme="minorHAnsi" w:hAnsiTheme="minorHAnsi" w:cstheme="minorHAnsi"/>
          <w:sz w:val="24"/>
          <w:szCs w:val="24"/>
        </w:rPr>
        <w:t>Desplazarse a las zonas mencionadas para las capacitaciones y de acuerdo a los requerimientos del proyecto.</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Coordinar con el supervisor del contrato las reuniones y espacios de capacitación planeados.</w:t>
      </w:r>
    </w:p>
    <w:p>
      <w:pPr>
        <w:pStyle w:val="Prrafodelista"/>
        <w:numPr>
          <w:ilvl w:val="0"/>
          <w:numId w:val="1"/>
        </w:numPr>
        <w:jc w:val="both"/>
        <w:rPr>
          <w:rFonts w:asciiTheme="minorHAnsi" w:hAnsiTheme="minorHAnsi" w:cstheme="minorHAnsi"/>
          <w:sz w:val="24"/>
          <w:szCs w:val="24"/>
        </w:rPr>
      </w:pPr>
      <w:r>
        <w:rPr>
          <w:rFonts w:asciiTheme="minorHAnsi" w:hAnsiTheme="minorHAnsi" w:cstheme="minorHAnsi"/>
          <w:sz w:val="24"/>
          <w:szCs w:val="24"/>
        </w:rPr>
        <w:t>Definir las características (especificaciones) de los equipos de cómputo que deben instalarse en cada uno de los lugares (Bogotá, San José del Guaviare y Florencia) y elaborar los términos de referencia para su consecución.</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CONTENIDO DE LA PROPUESTA.</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sz w:val="24"/>
          <w:szCs w:val="24"/>
        </w:rPr>
      </w:pPr>
    </w:p>
    <w:p>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Presentación de la firma (misión, visión, historia,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w:t>
      </w:r>
    </w:p>
    <w:p>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Referencias de la firma que muestren la experiencia relevante. Las referencias para cada trabajo deben detallar: a) nombre del trabajo, b) nombre del cliente, c) breve descripción del trabajo y de los servicios efectivamente provistos, y d) valor del contrato.</w:t>
      </w:r>
    </w:p>
    <w:p>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Enfoque metodológico:</w:t>
      </w:r>
    </w:p>
    <w:p>
      <w:pPr>
        <w:pStyle w:val="Prrafodelista"/>
        <w:numPr>
          <w:ilvl w:val="1"/>
          <w:numId w:val="5"/>
        </w:numPr>
        <w:jc w:val="both"/>
        <w:rPr>
          <w:rFonts w:asciiTheme="minorHAnsi" w:hAnsiTheme="minorHAnsi" w:cstheme="minorHAnsi"/>
          <w:sz w:val="24"/>
          <w:szCs w:val="24"/>
        </w:rPr>
      </w:pPr>
      <w:r>
        <w:rPr>
          <w:rFonts w:asciiTheme="minorHAnsi" w:hAnsiTheme="minorHAnsi" w:cstheme="minorHAnsi"/>
          <w:sz w:val="24"/>
          <w:szCs w:val="24"/>
        </w:rPr>
        <w:t xml:space="preserve">Describir las diferentes etapas del proceso de construcción del sistema de información y la página web. Cada una de estas etapas deberá tener una descripción de las actividades a desarrollar. </w:t>
      </w:r>
    </w:p>
    <w:p>
      <w:pPr>
        <w:pStyle w:val="Prrafodelista"/>
        <w:numPr>
          <w:ilvl w:val="1"/>
          <w:numId w:val="5"/>
        </w:numPr>
        <w:jc w:val="both"/>
        <w:rPr>
          <w:rFonts w:asciiTheme="minorHAnsi" w:hAnsiTheme="minorHAnsi" w:cstheme="minorHAnsi"/>
          <w:sz w:val="24"/>
          <w:szCs w:val="24"/>
        </w:rPr>
      </w:pPr>
      <w:r>
        <w:rPr>
          <w:rFonts w:asciiTheme="minorHAnsi" w:hAnsiTheme="minorHAnsi" w:cstheme="minorHAnsi"/>
          <w:sz w:val="24"/>
          <w:szCs w:val="24"/>
        </w:rPr>
        <w:t xml:space="preserve">Describir el sistema gestor de contenidos que se propone para la herramienta y las ventajas comparativas de esta frente a otras. </w:t>
      </w:r>
    </w:p>
    <w:p>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Cronograma de Trabajo: Se debe tener en cuenta que la página web debe estar disponible y funcionando a más tardar el 15 de Diciembre de 2016. Debe haber </w:t>
      </w:r>
      <w:proofErr w:type="gramStart"/>
      <w:r>
        <w:rPr>
          <w:rFonts w:asciiTheme="minorHAnsi" w:hAnsiTheme="minorHAnsi" w:cstheme="minorHAnsi"/>
          <w:sz w:val="24"/>
          <w:szCs w:val="24"/>
        </w:rPr>
        <w:t>un</w:t>
      </w:r>
      <w:proofErr w:type="gramEnd"/>
      <w:r>
        <w:rPr>
          <w:rFonts w:asciiTheme="minorHAnsi" w:hAnsiTheme="minorHAnsi" w:cstheme="minorHAnsi"/>
          <w:sz w:val="24"/>
          <w:szCs w:val="24"/>
        </w:rPr>
        <w:t xml:space="preserve"> versión beta para revisión por parte de la Secretaría Técnica de la PID por lo menos 20 días antes de la puesta en línea para añadir y abordar comentarios y sugerencias de cambios.</w:t>
      </w:r>
    </w:p>
    <w:p>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Equipo de Trabajo: Incluir la organización del equipo de trabajo y detalles (</w:t>
      </w:r>
      <w:proofErr w:type="spellStart"/>
      <w:r>
        <w:rPr>
          <w:rFonts w:asciiTheme="minorHAnsi" w:hAnsiTheme="minorHAnsi" w:cstheme="minorHAnsi"/>
          <w:sz w:val="24"/>
          <w:szCs w:val="24"/>
        </w:rPr>
        <w:t>CVs</w:t>
      </w:r>
      <w:proofErr w:type="spellEnd"/>
      <w:r>
        <w:rPr>
          <w:rFonts w:asciiTheme="minorHAnsi" w:hAnsiTheme="minorHAnsi" w:cstheme="minorHAnsi"/>
          <w:sz w:val="24"/>
          <w:szCs w:val="24"/>
        </w:rPr>
        <w:t>) del equipo técnico que estará involucrado e interactuando con la Secretaría Técnica de la PID</w:t>
      </w:r>
    </w:p>
    <w:p>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Propuesta Económica: Se requiere que el proponente presente una propuesta económica de suma fija, en la que se detallen los costos de manera específica, divididos en costo por hora de trabajo por el número de horas de trabajo estimadas. Así mismo debe presentar un esquema de pagos que se ajuste a los entregables que se detallan en la siguiente sección, siempre y cuando estén en armonía con los pagos establecidos en el contrato entre </w:t>
      </w:r>
      <w:proofErr w:type="spellStart"/>
      <w:r>
        <w:rPr>
          <w:rFonts w:asciiTheme="minorHAnsi" w:hAnsiTheme="minorHAnsi" w:cstheme="minorHAnsi"/>
          <w:sz w:val="24"/>
          <w:szCs w:val="24"/>
        </w:rPr>
        <w:t>Climate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Focus</w:t>
      </w:r>
      <w:proofErr w:type="spellEnd"/>
      <w:r>
        <w:rPr>
          <w:rFonts w:asciiTheme="minorHAnsi" w:hAnsiTheme="minorHAnsi" w:cstheme="minorHAnsi"/>
          <w:sz w:val="24"/>
          <w:szCs w:val="24"/>
        </w:rPr>
        <w:t xml:space="preserve"> y Fundación Natura, cuyo cronograma tentativo se presenta a continuación:</w:t>
      </w:r>
    </w:p>
    <w:p>
      <w:pPr>
        <w:pStyle w:val="Prrafodelista"/>
        <w:numPr>
          <w:ilvl w:val="0"/>
          <w:numId w:val="6"/>
        </w:numPr>
        <w:jc w:val="both"/>
        <w:rPr>
          <w:rFonts w:asciiTheme="minorHAnsi" w:hAnsiTheme="minorHAnsi" w:cstheme="minorHAnsi"/>
          <w:sz w:val="24"/>
          <w:szCs w:val="24"/>
        </w:rPr>
      </w:pPr>
      <w:r>
        <w:rPr>
          <w:rFonts w:asciiTheme="minorHAnsi" w:hAnsiTheme="minorHAnsi" w:cstheme="minorHAnsi"/>
          <w:sz w:val="24"/>
          <w:szCs w:val="24"/>
        </w:rPr>
        <w:t>Noviembre de 2016. 30% del valor total del contrato (según entrega satisfactoria de los entregables)</w:t>
      </w:r>
    </w:p>
    <w:p>
      <w:pPr>
        <w:pStyle w:val="Prrafodelista"/>
        <w:numPr>
          <w:ilvl w:val="0"/>
          <w:numId w:val="6"/>
        </w:numPr>
        <w:jc w:val="both"/>
        <w:rPr>
          <w:rFonts w:asciiTheme="minorHAnsi" w:hAnsiTheme="minorHAnsi" w:cstheme="minorHAnsi"/>
          <w:sz w:val="24"/>
          <w:szCs w:val="24"/>
        </w:rPr>
      </w:pPr>
      <w:r>
        <w:rPr>
          <w:rFonts w:asciiTheme="minorHAnsi" w:hAnsiTheme="minorHAnsi" w:cstheme="minorHAnsi"/>
          <w:sz w:val="24"/>
          <w:szCs w:val="24"/>
        </w:rPr>
        <w:t>Diciembre de 2016 40% del valor total del contrato (según entrega satisfactoria de los entregables)</w:t>
      </w:r>
    </w:p>
    <w:p>
      <w:pPr>
        <w:pStyle w:val="Prrafodelista"/>
        <w:numPr>
          <w:ilvl w:val="0"/>
          <w:numId w:val="6"/>
        </w:numPr>
        <w:jc w:val="both"/>
        <w:rPr>
          <w:rFonts w:asciiTheme="minorHAnsi" w:hAnsiTheme="minorHAnsi" w:cstheme="minorHAnsi"/>
          <w:sz w:val="24"/>
          <w:szCs w:val="24"/>
        </w:rPr>
      </w:pPr>
      <w:r>
        <w:rPr>
          <w:rFonts w:asciiTheme="minorHAnsi" w:hAnsiTheme="minorHAnsi" w:cstheme="minorHAnsi"/>
          <w:sz w:val="24"/>
          <w:szCs w:val="24"/>
        </w:rPr>
        <w:t>Diciembre de 2017 10% del valor total del contrato (según entrega satisfactoria de los entregables)</w:t>
      </w:r>
    </w:p>
    <w:p>
      <w:pPr>
        <w:pStyle w:val="Prrafodelista"/>
        <w:numPr>
          <w:ilvl w:val="0"/>
          <w:numId w:val="6"/>
        </w:numPr>
        <w:jc w:val="both"/>
        <w:rPr>
          <w:rFonts w:asciiTheme="minorHAnsi" w:hAnsiTheme="minorHAnsi" w:cstheme="minorHAnsi"/>
          <w:sz w:val="24"/>
          <w:szCs w:val="24"/>
        </w:rPr>
      </w:pPr>
      <w:r>
        <w:rPr>
          <w:rFonts w:asciiTheme="minorHAnsi" w:hAnsiTheme="minorHAnsi" w:cstheme="minorHAnsi"/>
          <w:sz w:val="24"/>
          <w:szCs w:val="24"/>
        </w:rPr>
        <w:t>Diciembre de 2018 10% del valor total del contrato (según entrega satisfactoria de los entregables)</w:t>
      </w:r>
    </w:p>
    <w:p>
      <w:pPr>
        <w:pStyle w:val="Prrafodelista"/>
        <w:numPr>
          <w:ilvl w:val="0"/>
          <w:numId w:val="6"/>
        </w:numPr>
        <w:jc w:val="both"/>
        <w:rPr>
          <w:rFonts w:asciiTheme="minorHAnsi" w:hAnsiTheme="minorHAnsi" w:cstheme="minorHAnsi"/>
          <w:sz w:val="24"/>
          <w:szCs w:val="24"/>
        </w:rPr>
      </w:pPr>
      <w:r>
        <w:rPr>
          <w:rFonts w:asciiTheme="minorHAnsi" w:hAnsiTheme="minorHAnsi" w:cstheme="minorHAnsi"/>
          <w:sz w:val="24"/>
          <w:szCs w:val="24"/>
        </w:rPr>
        <w:t>Abril de 2019 10% del valor total del contrato (según entrega satisfactoria de los entregables)</w:t>
      </w: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lastRenderedPageBreak/>
        <w:t>ENTREGABLES</w:t>
      </w:r>
    </w:p>
    <w:p>
      <w:pPr>
        <w:rPr>
          <w:rFonts w:asciiTheme="minorHAnsi" w:hAnsiTheme="minorHAnsi" w:cstheme="minorHAnsi"/>
          <w:sz w:val="24"/>
          <w:szCs w:val="24"/>
        </w:rPr>
      </w:pPr>
    </w:p>
    <w:p>
      <w:pPr>
        <w:pStyle w:val="Prrafodelista"/>
        <w:numPr>
          <w:ilvl w:val="0"/>
          <w:numId w:val="2"/>
        </w:numPr>
        <w:rPr>
          <w:rFonts w:asciiTheme="minorHAnsi" w:hAnsiTheme="minorHAnsi" w:cstheme="minorHAnsi"/>
          <w:sz w:val="24"/>
          <w:szCs w:val="24"/>
        </w:rPr>
      </w:pPr>
      <w:r>
        <w:rPr>
          <w:rFonts w:asciiTheme="minorHAnsi" w:hAnsiTheme="minorHAnsi" w:cstheme="minorHAnsi"/>
          <w:sz w:val="24"/>
          <w:szCs w:val="24"/>
        </w:rPr>
        <w:t>Plan de trabajo para la duración del contrato</w:t>
      </w:r>
    </w:p>
    <w:p>
      <w:pPr>
        <w:pStyle w:val="Prrafodelista"/>
        <w:numPr>
          <w:ilvl w:val="0"/>
          <w:numId w:val="2"/>
        </w:numPr>
        <w:rPr>
          <w:rFonts w:asciiTheme="minorHAnsi" w:hAnsiTheme="minorHAnsi" w:cstheme="minorHAnsi"/>
          <w:sz w:val="24"/>
          <w:szCs w:val="24"/>
        </w:rPr>
      </w:pPr>
      <w:r>
        <w:rPr>
          <w:rFonts w:asciiTheme="minorHAnsi" w:hAnsiTheme="minorHAnsi" w:cstheme="minorHAnsi"/>
          <w:sz w:val="24"/>
          <w:szCs w:val="24"/>
        </w:rPr>
        <w:t xml:space="preserve">Diseño e implementación del sistema de información que soporte la página web, incluyendo el gestor de información más óptimo </w:t>
      </w:r>
    </w:p>
    <w:p>
      <w:pPr>
        <w:pStyle w:val="Prrafodelista"/>
        <w:numPr>
          <w:ilvl w:val="0"/>
          <w:numId w:val="2"/>
        </w:numPr>
        <w:rPr>
          <w:rFonts w:asciiTheme="minorHAnsi" w:hAnsiTheme="minorHAnsi" w:cstheme="minorHAnsi"/>
          <w:sz w:val="24"/>
          <w:szCs w:val="24"/>
        </w:rPr>
      </w:pPr>
      <w:r>
        <w:rPr>
          <w:rFonts w:asciiTheme="minorHAnsi" w:hAnsiTheme="minorHAnsi" w:cstheme="minorHAnsi"/>
          <w:sz w:val="24"/>
          <w:szCs w:val="24"/>
        </w:rPr>
        <w:t>Página web que apoye a PID a facilitar el diálogo y el flujo de información sobre la Amazonía Colombiana</w:t>
      </w:r>
    </w:p>
    <w:p>
      <w:pPr>
        <w:pStyle w:val="Prrafodelista"/>
        <w:numPr>
          <w:ilvl w:val="0"/>
          <w:numId w:val="2"/>
        </w:numPr>
        <w:rPr>
          <w:rFonts w:asciiTheme="minorHAnsi" w:hAnsiTheme="minorHAnsi" w:cstheme="minorHAnsi"/>
          <w:sz w:val="24"/>
          <w:szCs w:val="24"/>
        </w:rPr>
      </w:pPr>
      <w:r>
        <w:rPr>
          <w:rFonts w:asciiTheme="minorHAnsi" w:hAnsiTheme="minorHAnsi" w:cstheme="minorHAnsi"/>
          <w:sz w:val="24"/>
          <w:szCs w:val="24"/>
        </w:rPr>
        <w:t>Protocolo para la gestión (ingreso y actualización) de la información en la página web</w:t>
      </w:r>
    </w:p>
    <w:p>
      <w:pPr>
        <w:pStyle w:val="Prrafodelista"/>
        <w:numPr>
          <w:ilvl w:val="0"/>
          <w:numId w:val="2"/>
        </w:numPr>
        <w:rPr>
          <w:rFonts w:asciiTheme="minorHAnsi" w:hAnsiTheme="minorHAnsi" w:cstheme="minorHAnsi"/>
          <w:sz w:val="24"/>
          <w:szCs w:val="24"/>
        </w:rPr>
      </w:pPr>
      <w:r>
        <w:rPr>
          <w:rFonts w:asciiTheme="minorHAnsi" w:hAnsiTheme="minorHAnsi" w:cstheme="minorHAnsi"/>
          <w:sz w:val="24"/>
          <w:szCs w:val="24"/>
        </w:rPr>
        <w:t>Plan de medios para la diseminación y garantizar el uso de la página web de la PID</w:t>
      </w:r>
    </w:p>
    <w:p>
      <w:pPr>
        <w:pStyle w:val="Prrafodelista"/>
        <w:numPr>
          <w:ilvl w:val="0"/>
          <w:numId w:val="2"/>
        </w:numPr>
        <w:rPr>
          <w:rFonts w:asciiTheme="minorHAnsi" w:hAnsiTheme="minorHAnsi"/>
          <w:sz w:val="24"/>
          <w:szCs w:val="24"/>
        </w:rPr>
      </w:pPr>
      <w:r>
        <w:rPr>
          <w:rFonts w:asciiTheme="minorHAnsi" w:hAnsiTheme="minorHAnsi"/>
          <w:sz w:val="24"/>
          <w:szCs w:val="24"/>
        </w:rPr>
        <w:t>Plan de mantenimiento y actualización de la herramienta para la duración del contrato.</w:t>
      </w:r>
    </w:p>
    <w:p>
      <w:pPr>
        <w:pStyle w:val="Prrafodelista"/>
        <w:numPr>
          <w:ilvl w:val="0"/>
          <w:numId w:val="2"/>
        </w:numPr>
        <w:rPr>
          <w:rFonts w:asciiTheme="minorHAnsi" w:hAnsiTheme="minorHAnsi"/>
          <w:sz w:val="24"/>
          <w:szCs w:val="24"/>
        </w:rPr>
      </w:pPr>
      <w:r>
        <w:rPr>
          <w:rFonts w:asciiTheme="minorHAnsi" w:hAnsiTheme="minorHAnsi"/>
          <w:sz w:val="24"/>
          <w:szCs w:val="24"/>
        </w:rPr>
        <w:t>Memorias de los eventos de capacitación al equipo de la PID para el manejo y alimentación de la plataforma.</w:t>
      </w:r>
    </w:p>
    <w:p>
      <w:pPr>
        <w:rPr>
          <w:rFonts w:asciiTheme="minorHAnsi" w:hAnsiTheme="minorHAnsi" w:cstheme="minorHAnsi"/>
          <w:sz w:val="24"/>
          <w:szCs w:val="24"/>
          <w:lang w:val="es-CO"/>
        </w:rPr>
      </w:pP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DURACIÓN DEL CONTRATO</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El contrato tendrá una duración de 31 meses. Inicio Septiembre 2016 Finalización Abril 2019. </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LUGAR DE EJECUCIÓN DEL CONTRATO</w:t>
      </w:r>
    </w:p>
    <w:p>
      <w:pPr>
        <w:rPr>
          <w:rFonts w:asciiTheme="minorHAnsi" w:hAnsiTheme="minorHAnsi" w:cstheme="minorHAnsi"/>
          <w:b/>
          <w:sz w:val="24"/>
          <w:szCs w:val="24"/>
        </w:rPr>
      </w:pPr>
    </w:p>
    <w:p>
      <w:pPr>
        <w:jc w:val="both"/>
        <w:rPr>
          <w:rFonts w:asciiTheme="minorHAnsi" w:hAnsiTheme="minorHAnsi" w:cstheme="minorHAnsi"/>
          <w:sz w:val="24"/>
          <w:szCs w:val="24"/>
        </w:rPr>
      </w:pPr>
      <w:r>
        <w:rPr>
          <w:rFonts w:asciiTheme="minorHAnsi" w:hAnsiTheme="minorHAnsi" w:cstheme="minorHAnsi"/>
          <w:sz w:val="24"/>
          <w:szCs w:val="24"/>
        </w:rPr>
        <w:t>El contrato será desarrollado principalmente en la ciudad de Bogotá. La firma debe estar en voluntad y capacidad de viajar a Caquetá y Guaviare (por lo menos 2 viajes a cada locación), según las necesidades operativas del proyecto incluyendo las capacitaciones en el manejo del sistema de información, la gestión de la información y la página web. De ser necesario, deberá viajar dar mantenimiento y asegurar una operación óptima de la plataforma web.</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Los viajes a Caquetá y Florencia serán cubiertos por la Fundación Natura y deben estar </w:t>
      </w:r>
      <w:proofErr w:type="spellStart"/>
      <w:r>
        <w:rPr>
          <w:rFonts w:asciiTheme="minorHAnsi" w:hAnsiTheme="minorHAnsi" w:cstheme="minorHAnsi"/>
          <w:sz w:val="24"/>
          <w:szCs w:val="24"/>
        </w:rPr>
        <w:t>excluídos</w:t>
      </w:r>
      <w:proofErr w:type="spellEnd"/>
      <w:r>
        <w:rPr>
          <w:rFonts w:asciiTheme="minorHAnsi" w:hAnsiTheme="minorHAnsi" w:cstheme="minorHAnsi"/>
          <w:sz w:val="24"/>
          <w:szCs w:val="24"/>
        </w:rPr>
        <w:t xml:space="preserve"> de la propuesta económica. </w:t>
      </w: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IMPUTACIÓN PRESUPUESTAL</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El presupuesto para esta contratación está disponible como parte del proyecto: Plataforma de Información y Diálogo para la Amazonía Colombiana.</w:t>
      </w: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SUPERVISOR DEL CONTRATO</w:t>
      </w:r>
    </w:p>
    <w:p>
      <w:pPr>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El contrato será supervisado por la Fundación Natura. La persona responsable de esta supervisión es Susana Vélez </w:t>
      </w:r>
      <w:proofErr w:type="spellStart"/>
      <w:r>
        <w:rPr>
          <w:rFonts w:asciiTheme="minorHAnsi" w:hAnsiTheme="minorHAnsi" w:cstheme="minorHAnsi"/>
          <w:sz w:val="24"/>
          <w:szCs w:val="24"/>
        </w:rPr>
        <w:t>Haller</w:t>
      </w:r>
      <w:proofErr w:type="spellEnd"/>
      <w:r>
        <w:rPr>
          <w:rFonts w:asciiTheme="minorHAnsi" w:hAnsiTheme="minorHAnsi" w:cstheme="minorHAnsi"/>
          <w:sz w:val="24"/>
          <w:szCs w:val="24"/>
        </w:rPr>
        <w:t>, Asistente técnica de la dirección de desarrollo local y cambio global.</w:t>
      </w:r>
    </w:p>
    <w:p>
      <w:pPr>
        <w:rPr>
          <w:rFonts w:asciiTheme="minorHAnsi" w:hAnsiTheme="minorHAnsi" w:cstheme="minorHAnsi"/>
          <w:sz w:val="24"/>
          <w:szCs w:val="24"/>
        </w:rPr>
      </w:pPr>
    </w:p>
    <w:p>
      <w:pPr>
        <w:rPr>
          <w:rFonts w:asciiTheme="minorHAnsi" w:hAnsiTheme="minorHAnsi" w:cstheme="minorHAnsi"/>
          <w:sz w:val="24"/>
          <w:szCs w:val="24"/>
        </w:rPr>
      </w:pPr>
    </w:p>
    <w:p>
      <w:pPr>
        <w:rPr>
          <w:rFonts w:asciiTheme="minorHAnsi" w:hAnsiTheme="minorHAnsi"/>
          <w:sz w:val="24"/>
          <w:lang w:val="es-CO"/>
        </w:rPr>
      </w:pPr>
    </w:p>
    <w:sectPr>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b/>
        <w:sz w:val="20"/>
      </w:rPr>
    </w:pPr>
  </w:p>
  <w:p>
    <w:pPr>
      <w:pStyle w:val="Piedepgina"/>
      <w:jc w:val="center"/>
      <w:rPr>
        <w:b/>
        <w:sz w:val="20"/>
      </w:rPr>
    </w:pPr>
  </w:p>
  <w:p>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846"/>
      <w:gridCol w:w="1110"/>
      <w:gridCol w:w="5882"/>
    </w:tblGrid>
    <w:tr>
      <w:tc>
        <w:tcPr>
          <w:tcW w:w="1846" w:type="dxa"/>
        </w:tcPr>
        <w:p>
          <w:pPr>
            <w:tabs>
              <w:tab w:val="center" w:pos="4252"/>
              <w:tab w:val="right" w:pos="8504"/>
            </w:tabs>
          </w:pPr>
          <w:r>
            <w:rPr>
              <w:noProof/>
              <w:lang w:val="es-CO" w:eastAsia="es-CO"/>
            </w:rPr>
            <w:drawing>
              <wp:inline distT="0" distB="0" distL="0" distR="0">
                <wp:extent cx="583940" cy="90487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30+.png"/>
                        <pic:cNvPicPr/>
                      </pic:nvPicPr>
                      <pic:blipFill rotWithShape="1">
                        <a:blip r:embed="rId1">
                          <a:extLst>
                            <a:ext uri="{28A0092B-C50C-407E-A947-70E740481C1C}">
                              <a14:useLocalDpi xmlns:a14="http://schemas.microsoft.com/office/drawing/2010/main" val="0"/>
                            </a:ext>
                          </a:extLst>
                        </a:blip>
                        <a:srcRect l="11056" t="7592" r="11522" b="10032"/>
                        <a:stretch/>
                      </pic:blipFill>
                      <pic:spPr bwMode="auto">
                        <a:xfrm>
                          <a:off x="0" y="0"/>
                          <a:ext cx="619358" cy="959758"/>
                        </a:xfrm>
                        <a:prstGeom prst="rect">
                          <a:avLst/>
                        </a:prstGeom>
                        <a:ln>
                          <a:noFill/>
                        </a:ln>
                        <a:extLst>
                          <a:ext uri="{53640926-AAD7-44D8-BBD7-CCE9431645EC}">
                            <a14:shadowObscured xmlns:a14="http://schemas.microsoft.com/office/drawing/2010/main"/>
                          </a:ext>
                        </a:extLst>
                      </pic:spPr>
                    </pic:pic>
                  </a:graphicData>
                </a:graphic>
              </wp:inline>
            </w:drawing>
          </w:r>
        </w:p>
      </w:tc>
      <w:tc>
        <w:tcPr>
          <w:tcW w:w="1110" w:type="dxa"/>
        </w:tcPr>
        <w:p>
          <w:pPr>
            <w:tabs>
              <w:tab w:val="center" w:pos="4252"/>
              <w:tab w:val="right" w:pos="8504"/>
            </w:tabs>
          </w:pPr>
        </w:p>
      </w:tc>
      <w:tc>
        <w:tcPr>
          <w:tcW w:w="5882" w:type="dxa"/>
        </w:tcPr>
        <w:p>
          <w:pPr>
            <w:tabs>
              <w:tab w:val="center" w:pos="4252"/>
              <w:tab w:val="right" w:pos="8504"/>
            </w:tabs>
            <w:jc w:val="right"/>
            <w:rPr>
              <w:b/>
              <w:color w:val="333333"/>
              <w:sz w:val="16"/>
              <w:szCs w:val="16"/>
              <w:lang w:val="es-ES_tradnl"/>
            </w:rPr>
          </w:pPr>
          <w:r>
            <w:rPr>
              <w:b/>
              <w:noProof/>
              <w:color w:val="333333"/>
              <w:sz w:val="16"/>
              <w:szCs w:val="16"/>
              <w:lang w:val="es-CO" w:eastAsia="es-CO"/>
            </w:rPr>
            <w:drawing>
              <wp:inline distT="0" distB="0" distL="0" distR="0">
                <wp:extent cx="2789376" cy="1114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 de uso del logo PID 2-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9681" cy="1122537"/>
                        </a:xfrm>
                        <a:prstGeom prst="rect">
                          <a:avLst/>
                        </a:prstGeom>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808FE"/>
    <w:multiLevelType w:val="hybridMultilevel"/>
    <w:tmpl w:val="2CCE59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0073129"/>
    <w:multiLevelType w:val="hybridMultilevel"/>
    <w:tmpl w:val="3DE6EE5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2C1719"/>
    <w:multiLevelType w:val="hybridMultilevel"/>
    <w:tmpl w:val="9BEAFA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03B2256"/>
    <w:multiLevelType w:val="hybridMultilevel"/>
    <w:tmpl w:val="9430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756"/>
    <w:multiLevelType w:val="hybridMultilevel"/>
    <w:tmpl w:val="A890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C58E2"/>
    <w:multiLevelType w:val="hybridMultilevel"/>
    <w:tmpl w:val="13AC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DF31A-DEFA-4F25-B686-553D83E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 w:val="24"/>
      <w:szCs w:val="24"/>
      <w:lang w:val="es-CO" w:eastAsia="en-US"/>
    </w:rPr>
  </w:style>
  <w:style w:type="paragraph" w:styleId="Encabezado">
    <w:name w:val="header"/>
    <w:basedOn w:val="Normal"/>
    <w:link w:val="EncabezadoCar"/>
    <w:uiPriority w:val="99"/>
    <w:unhideWhenUsed/>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Pr>
      <w:color w:val="0000FF" w:themeColor="hyperlink"/>
      <w:u w:val="single"/>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Verdana" w:eastAsia="Times New Roman" w:hAnsi="Verdan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Verdana" w:eastAsia="Times New Roman" w:hAnsi="Verdana" w:cs="Times New Roman"/>
      <w:b/>
      <w:bCs/>
      <w:sz w:val="20"/>
      <w:szCs w:val="20"/>
      <w:lang w:val="es-ES" w:eastAsia="es-ES"/>
    </w:rPr>
  </w:style>
  <w:style w:type="paragraph" w:styleId="Textoindependiente">
    <w:name w:val="Body Text"/>
    <w:basedOn w:val="Normal"/>
    <w:link w:val="TextoindependienteCar"/>
    <w:uiPriority w:val="99"/>
    <w:rPr>
      <w:rFonts w:ascii="Arial" w:hAnsi="Arial"/>
      <w:i/>
      <w:sz w:val="24"/>
      <w:szCs w:val="24"/>
      <w:lang w:val="de-DE" w:eastAsia="de-DE"/>
    </w:rPr>
  </w:style>
  <w:style w:type="character" w:customStyle="1" w:styleId="TextoindependienteCar">
    <w:name w:val="Texto independiente Car"/>
    <w:basedOn w:val="Fuentedeprrafopredeter"/>
    <w:link w:val="Textoindependiente"/>
    <w:uiPriority w:val="99"/>
    <w:rPr>
      <w:rFonts w:ascii="Arial" w:eastAsia="Times New Roman" w:hAnsi="Arial" w:cs="Times New Roman"/>
      <w:i/>
      <w:sz w:val="24"/>
      <w:szCs w:val="24"/>
      <w:lang w:val="de-DE" w:eastAsia="de-DE"/>
    </w:rPr>
  </w:style>
  <w:style w:type="character" w:styleId="CitaHTML">
    <w:name w:val="HTML Cite"/>
    <w:basedOn w:val="Fuentedeprrafopredeter"/>
    <w:uiPriority w:val="99"/>
    <w:semiHidden/>
    <w:unhideWhenUsed/>
    <w:rPr>
      <w:i/>
      <w:iCs/>
    </w:rPr>
  </w:style>
  <w:style w:type="paragraph" w:styleId="Revisin">
    <w:name w:val="Revision"/>
    <w:hidden/>
    <w:uiPriority w:val="99"/>
    <w:semiHidden/>
    <w:pPr>
      <w:spacing w:after="0" w:line="240" w:lineRule="auto"/>
    </w:pPr>
    <w:rPr>
      <w:rFonts w:ascii="Verdana" w:eastAsia="Times New Roman" w:hAnsi="Verdana"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8350">
      <w:bodyDiv w:val="1"/>
      <w:marLeft w:val="0"/>
      <w:marRight w:val="0"/>
      <w:marTop w:val="0"/>
      <w:marBottom w:val="0"/>
      <w:divBdr>
        <w:top w:val="none" w:sz="0" w:space="0" w:color="auto"/>
        <w:left w:val="none" w:sz="0" w:space="0" w:color="auto"/>
        <w:bottom w:val="none" w:sz="0" w:space="0" w:color="auto"/>
        <w:right w:val="none" w:sz="0" w:space="0" w:color="auto"/>
      </w:divBdr>
    </w:div>
    <w:div w:id="570845426">
      <w:bodyDiv w:val="1"/>
      <w:marLeft w:val="0"/>
      <w:marRight w:val="0"/>
      <w:marTop w:val="0"/>
      <w:marBottom w:val="0"/>
      <w:divBdr>
        <w:top w:val="none" w:sz="0" w:space="0" w:color="auto"/>
        <w:left w:val="none" w:sz="0" w:space="0" w:color="auto"/>
        <w:bottom w:val="none" w:sz="0" w:space="0" w:color="auto"/>
        <w:right w:val="none" w:sz="0" w:space="0" w:color="auto"/>
      </w:divBdr>
    </w:div>
    <w:div w:id="1058354887">
      <w:bodyDiv w:val="1"/>
      <w:marLeft w:val="0"/>
      <w:marRight w:val="0"/>
      <w:marTop w:val="0"/>
      <w:marBottom w:val="0"/>
      <w:divBdr>
        <w:top w:val="none" w:sz="0" w:space="0" w:color="auto"/>
        <w:left w:val="none" w:sz="0" w:space="0" w:color="auto"/>
        <w:bottom w:val="none" w:sz="0" w:space="0" w:color="auto"/>
        <w:right w:val="none" w:sz="0" w:space="0" w:color="auto"/>
      </w:divBdr>
    </w:div>
    <w:div w:id="1922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velez@natura.org.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F0BC-ABF2-48D8-9CAC-34B4D862A650}">
  <ds:schemaRefs>
    <ds:schemaRef ds:uri="http://schemas.openxmlformats.org/officeDocument/2006/bibliography"/>
  </ds:schemaRefs>
</ds:datastoreItem>
</file>

<file path=customXml/itemProps2.xml><?xml version="1.0" encoding="utf-8"?>
<ds:datastoreItem xmlns:ds="http://schemas.openxmlformats.org/officeDocument/2006/customXml" ds:itemID="{8E882200-B47D-48B7-92DE-036BF2D9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10407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 FN</dc:creator>
  <cp:lastModifiedBy>Proyectos</cp:lastModifiedBy>
  <cp:revision>2</cp:revision>
  <cp:lastPrinted>2014-10-01T14:44:00Z</cp:lastPrinted>
  <dcterms:created xsi:type="dcterms:W3CDTF">2016-09-12T19:49:00Z</dcterms:created>
  <dcterms:modified xsi:type="dcterms:W3CDTF">2016-09-12T19:49:00Z</dcterms:modified>
</cp:coreProperties>
</file>